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421" w:rsidRDefault="00895421">
      <w:pPr>
        <w:rPr>
          <w:color w:val="000000"/>
          <w:shd w:val="clear" w:color="auto" w:fill="FFFFFF"/>
        </w:rPr>
      </w:pPr>
    </w:p>
    <w:p w:rsidR="00895421" w:rsidRPr="00895421" w:rsidRDefault="00895421" w:rsidP="00895421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895421">
        <w:rPr>
          <w:rFonts w:hint="eastAsia"/>
          <w:b/>
          <w:color w:val="000000"/>
          <w:sz w:val="32"/>
          <w:szCs w:val="32"/>
          <w:shd w:val="clear" w:color="auto" w:fill="FFFFFF"/>
        </w:rPr>
        <w:t>校学术榜修订基本思路</w:t>
      </w:r>
    </w:p>
    <w:p w:rsidR="00A63AA6" w:rsidRDefault="00895421" w:rsidP="0089542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95421">
        <w:rPr>
          <w:rFonts w:asciiTheme="majorEastAsia" w:eastAsiaTheme="majorEastAsia" w:hAnsiTheme="majorEastAsia" w:hint="eastAsia"/>
          <w:color w:val="000000"/>
          <w:sz w:val="28"/>
          <w:szCs w:val="28"/>
          <w:shd w:val="clear" w:color="auto" w:fill="FFFFFF"/>
        </w:rPr>
        <w:t>为落实</w:t>
      </w:r>
      <w:r w:rsidR="009A6517" w:rsidRPr="00895421">
        <w:rPr>
          <w:rFonts w:asciiTheme="majorEastAsia" w:eastAsiaTheme="majorEastAsia" w:hAnsiTheme="majorEastAsia" w:hint="eastAsia"/>
          <w:color w:val="000000"/>
          <w:sz w:val="28"/>
          <w:szCs w:val="28"/>
          <w:shd w:val="clear" w:color="auto" w:fill="FFFFFF"/>
        </w:rPr>
        <w:t>我校到2022年建校80周年学校优势学科进入全国前列，综合实力进入全国百强，建成在信息科学与技术领域特色鲜明的高水平教学研究型大学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  <w:shd w:val="clear" w:color="auto" w:fill="FFFFFF"/>
        </w:rPr>
        <w:t>的目标</w:t>
      </w:r>
      <w:r w:rsidR="009A6517" w:rsidRPr="00895421">
        <w:rPr>
          <w:rFonts w:asciiTheme="majorEastAsia" w:eastAsiaTheme="majorEastAsia" w:hAnsiTheme="majorEastAsia" w:hint="eastAsia"/>
          <w:color w:val="000000"/>
          <w:sz w:val="28"/>
          <w:szCs w:val="28"/>
          <w:shd w:val="clear" w:color="auto" w:fill="FFFFFF"/>
        </w:rPr>
        <w:t>。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  <w:shd w:val="clear" w:color="auto" w:fill="FFFFFF"/>
        </w:rPr>
        <w:t>需要</w:t>
      </w:r>
      <w:r w:rsidRPr="00895421">
        <w:rPr>
          <w:rFonts w:asciiTheme="majorEastAsia" w:eastAsiaTheme="majorEastAsia" w:hAnsiTheme="majorEastAsia" w:hint="eastAsia"/>
          <w:sz w:val="28"/>
          <w:szCs w:val="28"/>
        </w:rPr>
        <w:t>紧紧围绕“强特色、高水平、多科性、教研型、国际化”五大战略思想，</w:t>
      </w:r>
      <w:r w:rsidR="009A6517" w:rsidRPr="00895421">
        <w:rPr>
          <w:rFonts w:asciiTheme="majorEastAsia" w:eastAsiaTheme="majorEastAsia" w:hAnsiTheme="majorEastAsia"/>
          <w:sz w:val="28"/>
          <w:szCs w:val="28"/>
        </w:rPr>
        <w:t>准确把握高等教育发展规律，坚定不移走内涵式发展道路，</w:t>
      </w:r>
      <w:r>
        <w:rPr>
          <w:rFonts w:asciiTheme="majorEastAsia" w:eastAsiaTheme="majorEastAsia" w:hAnsiTheme="majorEastAsia" w:hint="eastAsia"/>
          <w:sz w:val="28"/>
          <w:szCs w:val="28"/>
        </w:rPr>
        <w:t>通过对同类和标杆高校的调研，并针对我校原有学术榜的梳理，对校学术榜的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修订做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以下建议：</w:t>
      </w:r>
    </w:p>
    <w:p w:rsidR="00895421" w:rsidRDefault="00895421" w:rsidP="006B33FC">
      <w:pPr>
        <w:ind w:firstLineChars="200" w:firstLine="560"/>
        <w:outlineLvl w:val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一、修订的基本原则</w:t>
      </w:r>
    </w:p>
    <w:p w:rsidR="00895421" w:rsidRDefault="005A4777" w:rsidP="0089542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1、采用成熟的论文评价体系。</w:t>
      </w:r>
      <w:r w:rsidR="00895421">
        <w:rPr>
          <w:rFonts w:asciiTheme="majorEastAsia" w:eastAsiaTheme="majorEastAsia" w:hAnsiTheme="majorEastAsia" w:hint="eastAsia"/>
          <w:sz w:val="28"/>
          <w:szCs w:val="28"/>
        </w:rPr>
        <w:t>学术榜的作用是为了提升我校在科学研究领域的声誉和影响力</w:t>
      </w:r>
      <w:r>
        <w:rPr>
          <w:rFonts w:asciiTheme="majorEastAsia" w:eastAsiaTheme="majorEastAsia" w:hAnsiTheme="majorEastAsia" w:hint="eastAsia"/>
          <w:sz w:val="28"/>
          <w:szCs w:val="28"/>
        </w:rPr>
        <w:t>，所以建议学术榜的制定应尽可能采用现有成熟的评价体系，一方面，该体系已得到公认，另一方面，在各类科研和学术活动评价中，这些成熟的评价体系会成为学术论文影响的评价依据。</w:t>
      </w:r>
    </w:p>
    <w:p w:rsidR="000D7ADD" w:rsidRDefault="000D7ADD" w:rsidP="000D7ADD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2、充分考虑论文的影响，对被引用数量（非自引）进行鼓励。</w:t>
      </w:r>
    </w:p>
    <w:p w:rsidR="000D7ADD" w:rsidRDefault="000D7ADD" w:rsidP="000D7ADD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3、</w:t>
      </w:r>
      <w:r w:rsidR="004F2666">
        <w:rPr>
          <w:rFonts w:asciiTheme="majorEastAsia" w:eastAsiaTheme="majorEastAsia" w:hAnsiTheme="majorEastAsia" w:hint="eastAsia"/>
          <w:sz w:val="28"/>
          <w:szCs w:val="28"/>
        </w:rPr>
        <w:t>本次修订的学术榜主要针对论文奖励，即</w:t>
      </w:r>
      <w:r>
        <w:rPr>
          <w:rFonts w:asciiTheme="majorEastAsia" w:eastAsiaTheme="majorEastAsia" w:hAnsiTheme="majorEastAsia" w:hint="eastAsia"/>
          <w:sz w:val="28"/>
          <w:szCs w:val="28"/>
        </w:rPr>
        <w:t>该学术榜用于科研论文产出的奖励，</w:t>
      </w:r>
      <w:bookmarkStart w:id="0" w:name="_GoBack"/>
      <w:bookmarkEnd w:id="0"/>
      <w:r w:rsidR="004F2666">
        <w:rPr>
          <w:rFonts w:asciiTheme="majorEastAsia" w:eastAsiaTheme="majorEastAsia" w:hAnsiTheme="majorEastAsia" w:hint="eastAsia"/>
          <w:sz w:val="28"/>
          <w:szCs w:val="28"/>
        </w:rPr>
        <w:t>不影响</w:t>
      </w:r>
      <w:r>
        <w:rPr>
          <w:rFonts w:asciiTheme="majorEastAsia" w:eastAsiaTheme="majorEastAsia" w:hAnsiTheme="majorEastAsia" w:hint="eastAsia"/>
          <w:sz w:val="28"/>
          <w:szCs w:val="28"/>
        </w:rPr>
        <w:t>我校原论文ABC榜科研业绩点的计算</w:t>
      </w:r>
    </w:p>
    <w:p w:rsidR="005A4777" w:rsidRDefault="000D7ADD" w:rsidP="0089542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</w:t>
      </w:r>
      <w:r w:rsidR="005A477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4F2666">
        <w:rPr>
          <w:rFonts w:asciiTheme="majorEastAsia" w:eastAsiaTheme="majorEastAsia" w:hAnsiTheme="majorEastAsia" w:hint="eastAsia"/>
          <w:sz w:val="28"/>
          <w:szCs w:val="28"/>
        </w:rPr>
        <w:t>目前,科研工作例会上大家较为统一的意见是采用成熟评价体系,如果</w:t>
      </w:r>
      <w:r>
        <w:rPr>
          <w:rFonts w:asciiTheme="majorEastAsia" w:eastAsiaTheme="majorEastAsia" w:hAnsiTheme="majorEastAsia" w:hint="eastAsia"/>
          <w:sz w:val="28"/>
          <w:szCs w:val="28"/>
        </w:rPr>
        <w:t>需要在此基础上</w:t>
      </w:r>
      <w:r w:rsidR="005A4777">
        <w:rPr>
          <w:rFonts w:asciiTheme="majorEastAsia" w:eastAsiaTheme="majorEastAsia" w:hAnsiTheme="majorEastAsia" w:hint="eastAsia"/>
          <w:sz w:val="28"/>
          <w:szCs w:val="28"/>
        </w:rPr>
        <w:t>针对学科发展，做适当补充</w:t>
      </w:r>
      <w:r w:rsidR="004F2666">
        <w:rPr>
          <w:rFonts w:asciiTheme="majorEastAsia" w:eastAsiaTheme="majorEastAsia" w:hAnsiTheme="majorEastAsia" w:hint="eastAsia"/>
          <w:sz w:val="28"/>
          <w:szCs w:val="28"/>
        </w:rPr>
        <w:t>的建议,也可以提出,但注意避免增加的期刊</w:t>
      </w:r>
      <w:r w:rsidR="004F2666" w:rsidRPr="000D7ADD">
        <w:rPr>
          <w:rFonts w:asciiTheme="majorEastAsia" w:eastAsiaTheme="majorEastAsia" w:hAnsiTheme="majorEastAsia"/>
          <w:sz w:val="28"/>
          <w:szCs w:val="28"/>
        </w:rPr>
        <w:t>仅为奖励而设，在教师</w:t>
      </w:r>
      <w:proofErr w:type="gramStart"/>
      <w:r w:rsidR="004F2666" w:rsidRPr="000D7ADD">
        <w:rPr>
          <w:rFonts w:asciiTheme="majorEastAsia" w:eastAsiaTheme="majorEastAsia" w:hAnsiTheme="majorEastAsia"/>
          <w:sz w:val="28"/>
          <w:szCs w:val="28"/>
        </w:rPr>
        <w:t>评定高</w:t>
      </w:r>
      <w:proofErr w:type="gramEnd"/>
      <w:r w:rsidR="004F2666" w:rsidRPr="000D7ADD">
        <w:rPr>
          <w:rFonts w:asciiTheme="majorEastAsia" w:eastAsiaTheme="majorEastAsia" w:hAnsiTheme="majorEastAsia"/>
          <w:sz w:val="28"/>
          <w:szCs w:val="28"/>
        </w:rPr>
        <w:t>一级职称时</w:t>
      </w:r>
      <w:r w:rsidR="004F2666" w:rsidRPr="000D7ADD">
        <w:rPr>
          <w:rFonts w:asciiTheme="majorEastAsia" w:eastAsiaTheme="majorEastAsia" w:hAnsiTheme="majorEastAsia" w:hint="eastAsia"/>
          <w:sz w:val="28"/>
          <w:szCs w:val="28"/>
        </w:rPr>
        <w:t>并</w:t>
      </w:r>
      <w:r w:rsidR="004F2666" w:rsidRPr="000D7ADD">
        <w:rPr>
          <w:rFonts w:asciiTheme="majorEastAsia" w:eastAsiaTheme="majorEastAsia" w:hAnsiTheme="majorEastAsia"/>
          <w:sz w:val="28"/>
          <w:szCs w:val="28"/>
        </w:rPr>
        <w:t>没有支撑作用</w:t>
      </w:r>
      <w:r w:rsidR="004F2666" w:rsidRPr="000D7ADD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4F2666">
        <w:rPr>
          <w:rFonts w:asciiTheme="majorEastAsia" w:eastAsiaTheme="majorEastAsia" w:hAnsiTheme="majorEastAsia" w:hint="eastAsia"/>
          <w:sz w:val="28"/>
          <w:szCs w:val="28"/>
        </w:rPr>
        <w:t>缺乏导向性</w:t>
      </w:r>
      <w:r w:rsidR="004F2666" w:rsidRPr="000D7ADD">
        <w:rPr>
          <w:rFonts w:asciiTheme="majorEastAsia" w:eastAsiaTheme="majorEastAsia" w:hAnsiTheme="majorEastAsia"/>
          <w:sz w:val="28"/>
          <w:szCs w:val="28"/>
        </w:rPr>
        <w:t>。</w:t>
      </w:r>
      <w:r w:rsidR="004F2666">
        <w:rPr>
          <w:rFonts w:asciiTheme="majorEastAsia" w:eastAsiaTheme="majorEastAsia" w:hAnsiTheme="majorEastAsia" w:hint="eastAsia"/>
          <w:sz w:val="28"/>
          <w:szCs w:val="28"/>
        </w:rPr>
        <w:t>另外充分考虑</w:t>
      </w:r>
      <w:r w:rsidR="004F2666" w:rsidRPr="000D7ADD">
        <w:rPr>
          <w:rFonts w:asciiTheme="majorEastAsia" w:eastAsiaTheme="majorEastAsia" w:hAnsiTheme="majorEastAsia" w:hint="eastAsia"/>
          <w:sz w:val="28"/>
          <w:szCs w:val="28"/>
        </w:rPr>
        <w:t>EI和CSSCI</w:t>
      </w:r>
      <w:r w:rsidR="004F2666">
        <w:rPr>
          <w:rFonts w:asciiTheme="majorEastAsia" w:eastAsiaTheme="majorEastAsia" w:hAnsiTheme="majorEastAsia" w:hint="eastAsia"/>
          <w:sz w:val="28"/>
          <w:szCs w:val="28"/>
        </w:rPr>
        <w:t>对学科的</w:t>
      </w:r>
      <w:r w:rsidR="004F2666" w:rsidRPr="000D7ADD">
        <w:rPr>
          <w:rFonts w:asciiTheme="majorEastAsia" w:eastAsiaTheme="majorEastAsia" w:hAnsiTheme="majorEastAsia" w:hint="eastAsia"/>
          <w:sz w:val="28"/>
          <w:szCs w:val="28"/>
        </w:rPr>
        <w:t>涵盖</w:t>
      </w:r>
      <w:r w:rsidR="004F2666">
        <w:rPr>
          <w:rFonts w:asciiTheme="majorEastAsia" w:eastAsiaTheme="majorEastAsia" w:hAnsiTheme="majorEastAsia" w:hint="eastAsia"/>
          <w:sz w:val="28"/>
          <w:szCs w:val="28"/>
        </w:rPr>
        <w:t>性,</w:t>
      </w:r>
      <w:proofErr w:type="gramStart"/>
      <w:r w:rsidR="004F2666">
        <w:rPr>
          <w:rFonts w:asciiTheme="majorEastAsia" w:eastAsiaTheme="majorEastAsia" w:hAnsiTheme="majorEastAsia" w:hint="eastAsia"/>
          <w:sz w:val="28"/>
          <w:szCs w:val="28"/>
        </w:rPr>
        <w:t>对</w:t>
      </w:r>
      <w:r w:rsidR="005A4777">
        <w:rPr>
          <w:rFonts w:asciiTheme="majorEastAsia" w:eastAsiaTheme="majorEastAsia" w:hAnsiTheme="majorEastAsia" w:hint="eastAsia"/>
          <w:sz w:val="28"/>
          <w:szCs w:val="28"/>
        </w:rPr>
        <w:t>适当</w:t>
      </w:r>
      <w:proofErr w:type="gramEnd"/>
      <w:r w:rsidR="005A4777">
        <w:rPr>
          <w:rFonts w:asciiTheme="majorEastAsia" w:eastAsiaTheme="majorEastAsia" w:hAnsiTheme="majorEastAsia" w:hint="eastAsia"/>
          <w:sz w:val="28"/>
          <w:szCs w:val="28"/>
        </w:rPr>
        <w:t>补充</w:t>
      </w:r>
      <w:r w:rsidR="004F2666">
        <w:rPr>
          <w:rFonts w:asciiTheme="majorEastAsia" w:eastAsiaTheme="majorEastAsia" w:hAnsiTheme="majorEastAsia" w:hint="eastAsia"/>
          <w:sz w:val="28"/>
          <w:szCs w:val="28"/>
        </w:rPr>
        <w:t>的期刊以</w:t>
      </w:r>
      <w:r w:rsidR="005A4777">
        <w:rPr>
          <w:rFonts w:asciiTheme="majorEastAsia" w:eastAsiaTheme="majorEastAsia" w:hAnsiTheme="majorEastAsia" w:hint="eastAsia"/>
          <w:sz w:val="28"/>
          <w:szCs w:val="28"/>
        </w:rPr>
        <w:t>一级学科为依托，严控每个一级学科的数量和质量，有利于推进学科发展。</w:t>
      </w:r>
    </w:p>
    <w:p w:rsidR="005A4777" w:rsidRDefault="005A4777" w:rsidP="006B33FC">
      <w:pPr>
        <w:ind w:firstLineChars="200" w:firstLine="560"/>
        <w:outlineLvl w:val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二、修订基本思路</w:t>
      </w:r>
    </w:p>
    <w:p w:rsidR="000D7ADD" w:rsidRDefault="000D7ADD" w:rsidP="006B33FC">
      <w:pPr>
        <w:ind w:firstLineChars="200" w:firstLine="560"/>
        <w:outlineLvl w:val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建议方案：</w:t>
      </w:r>
    </w:p>
    <w:p w:rsidR="005A4777" w:rsidRDefault="00296596" w:rsidP="006B33FC">
      <w:pPr>
        <w:ind w:firstLineChars="200" w:firstLine="560"/>
        <w:outlineLvl w:val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（一）</w:t>
      </w:r>
      <w:r w:rsidR="005A4777">
        <w:rPr>
          <w:rFonts w:asciiTheme="majorEastAsia" w:eastAsiaTheme="majorEastAsia" w:hAnsiTheme="majorEastAsia" w:hint="eastAsia"/>
          <w:sz w:val="28"/>
          <w:szCs w:val="28"/>
        </w:rPr>
        <w:t>将学术</w:t>
      </w:r>
      <w:proofErr w:type="gramStart"/>
      <w:r w:rsidR="005A4777">
        <w:rPr>
          <w:rFonts w:asciiTheme="majorEastAsia" w:eastAsiaTheme="majorEastAsia" w:hAnsiTheme="majorEastAsia" w:hint="eastAsia"/>
          <w:sz w:val="28"/>
          <w:szCs w:val="28"/>
        </w:rPr>
        <w:t>榜建议</w:t>
      </w:r>
      <w:proofErr w:type="gramEnd"/>
      <w:r w:rsidR="005A4777">
        <w:rPr>
          <w:rFonts w:asciiTheme="majorEastAsia" w:eastAsiaTheme="majorEastAsia" w:hAnsiTheme="majorEastAsia" w:hint="eastAsia"/>
          <w:sz w:val="28"/>
          <w:szCs w:val="28"/>
        </w:rPr>
        <w:t>分为若干等级：</w:t>
      </w:r>
    </w:p>
    <w:p w:rsidR="004F2666" w:rsidRPr="004F2666" w:rsidRDefault="004F2666" w:rsidP="006B33FC">
      <w:pPr>
        <w:ind w:firstLineChars="200" w:firstLine="560"/>
        <w:outlineLvl w:val="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一类期刊（顶级）：</w:t>
      </w:r>
    </w:p>
    <w:p w:rsidR="005A4777" w:rsidRDefault="005A4777" w:rsidP="0089542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1、</w:t>
      </w:r>
      <w:r w:rsidR="004E5128">
        <w:rPr>
          <w:rFonts w:asciiTheme="majorEastAsia" w:eastAsiaTheme="majorEastAsia" w:hAnsiTheme="majorEastAsia" w:hint="eastAsia"/>
          <w:sz w:val="28"/>
          <w:szCs w:val="28"/>
        </w:rPr>
        <w:t>Nature、Science，</w:t>
      </w:r>
    </w:p>
    <w:p w:rsidR="004E5128" w:rsidRDefault="004E5128" w:rsidP="0089542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2、Nature、Science的子刊，中国社会科学</w:t>
      </w:r>
    </w:p>
    <w:p w:rsidR="004F2666" w:rsidRDefault="004F2666" w:rsidP="00895421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二类期刊（权威）：</w:t>
      </w:r>
    </w:p>
    <w:p w:rsidR="004E5128" w:rsidRDefault="004E5128" w:rsidP="0089542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3、SCI一区，SCI二区，SSCI，A&amp;HCI收录</w:t>
      </w:r>
    </w:p>
    <w:p w:rsidR="004E5128" w:rsidRDefault="004E5128" w:rsidP="0089542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4、其他SCI收录（含SCIE）</w:t>
      </w:r>
      <w:r w:rsidR="009C1BA0">
        <w:rPr>
          <w:rFonts w:asciiTheme="majorEastAsia" w:eastAsiaTheme="majorEastAsia" w:hAnsiTheme="majorEastAsia" w:hint="eastAsia"/>
          <w:sz w:val="28"/>
          <w:szCs w:val="28"/>
        </w:rPr>
        <w:t>，被《新华文摘》全文转载，《人民日报》、《光明日报》上发表3000字以上的理论文章</w:t>
      </w:r>
    </w:p>
    <w:p w:rsidR="004F2666" w:rsidRDefault="004F2666" w:rsidP="00895421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三类期刊（核心）：</w:t>
      </w:r>
    </w:p>
    <w:p w:rsidR="004E5128" w:rsidRDefault="004E5128" w:rsidP="0089542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5、EI收录论文，CSSCI收录（不含扩展版和来源集刊）</w:t>
      </w:r>
      <w:r w:rsidR="009C1BA0">
        <w:rPr>
          <w:rFonts w:asciiTheme="majorEastAsia" w:eastAsiaTheme="majorEastAsia" w:hAnsiTheme="majorEastAsia" w:hint="eastAsia"/>
          <w:sz w:val="28"/>
          <w:szCs w:val="28"/>
        </w:rPr>
        <w:t>，被《中国社会科学文摘》、《高等学校文科学术文摘》、《中国人民大学报刊复印资料》全文转载</w:t>
      </w:r>
    </w:p>
    <w:p w:rsidR="00895421" w:rsidRDefault="00296596" w:rsidP="006B33FC">
      <w:pPr>
        <w:ind w:firstLineChars="200" w:firstLine="560"/>
        <w:outlineLvl w:val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（二）</w:t>
      </w:r>
      <w:r w:rsidR="009C1BA0">
        <w:rPr>
          <w:rFonts w:asciiTheme="majorEastAsia" w:eastAsiaTheme="majorEastAsia" w:hAnsiTheme="majorEastAsia" w:hint="eastAsia"/>
          <w:sz w:val="28"/>
          <w:szCs w:val="28"/>
        </w:rPr>
        <w:t>对引用</w:t>
      </w:r>
      <w:r>
        <w:rPr>
          <w:rFonts w:asciiTheme="majorEastAsia" w:eastAsiaTheme="majorEastAsia" w:hAnsiTheme="majorEastAsia" w:hint="eastAsia"/>
          <w:sz w:val="28"/>
          <w:szCs w:val="28"/>
        </w:rPr>
        <w:t>次数（非自引）进行鼓励</w:t>
      </w:r>
    </w:p>
    <w:p w:rsidR="000D7ADD" w:rsidRDefault="000D7ADD" w:rsidP="0089542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0D7ADD" w:rsidRDefault="000D7ADD" w:rsidP="0089542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895421" w:rsidRPr="00895421" w:rsidRDefault="000D7ADD" w:rsidP="0089542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附：</w:t>
      </w:r>
    </w:p>
    <w:tbl>
      <w:tblPr>
        <w:tblW w:w="8342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6495"/>
      </w:tblGrid>
      <w:tr w:rsidR="00077DD5" w:rsidRPr="00077DD5" w:rsidTr="00077DD5">
        <w:trPr>
          <w:tblHeader/>
        </w:trPr>
        <w:tc>
          <w:tcPr>
            <w:tcW w:w="0" w:type="auto"/>
            <w:tcBorders>
              <w:top w:val="nil"/>
              <w:left w:val="single" w:sz="6" w:space="0" w:color="DFDFDF"/>
              <w:right w:val="nil"/>
            </w:tcBorders>
            <w:shd w:val="clear" w:color="auto" w:fill="F1F1F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77DD5" w:rsidRPr="00077DD5" w:rsidRDefault="00077DD5" w:rsidP="00077DD5">
            <w:pPr>
              <w:widowControl/>
              <w:wordWrap w:val="0"/>
              <w:spacing w:line="420" w:lineRule="atLeast"/>
              <w:jc w:val="center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  <w:r w:rsidRPr="00077DD5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学科门类</w:t>
            </w:r>
          </w:p>
        </w:tc>
        <w:tc>
          <w:tcPr>
            <w:tcW w:w="6495" w:type="dxa"/>
            <w:tcBorders>
              <w:top w:val="nil"/>
              <w:left w:val="single" w:sz="6" w:space="0" w:color="E9E9E9"/>
              <w:right w:val="nil"/>
            </w:tcBorders>
            <w:shd w:val="clear" w:color="auto" w:fill="F1F1F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77DD5" w:rsidRPr="00077DD5" w:rsidRDefault="00077DD5" w:rsidP="00077DD5">
            <w:pPr>
              <w:widowControl/>
              <w:wordWrap w:val="0"/>
              <w:spacing w:line="420" w:lineRule="atLeast"/>
              <w:jc w:val="center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  <w:r w:rsidRPr="00077DD5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一级学科</w:t>
            </w:r>
            <w:r w:rsidRPr="00077DD5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(</w:t>
            </w:r>
            <w:r w:rsidRPr="00077DD5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学科大类</w:t>
            </w:r>
            <w:r w:rsidRPr="00077DD5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)</w:t>
            </w:r>
          </w:p>
        </w:tc>
      </w:tr>
      <w:tr w:rsidR="00077DD5" w:rsidRPr="009C1BA0" w:rsidTr="00077DD5">
        <w:tc>
          <w:tcPr>
            <w:tcW w:w="1847" w:type="dxa"/>
            <w:tcBorders>
              <w:top w:val="single" w:sz="6" w:space="0" w:color="DFDFDF"/>
              <w:left w:val="single" w:sz="6" w:space="0" w:color="DFDFDF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bCs/>
                <w:color w:val="666666"/>
                <w:kern w:val="0"/>
                <w:sz w:val="24"/>
                <w:szCs w:val="24"/>
              </w:rPr>
              <w:t>哲学</w:t>
            </w:r>
          </w:p>
        </w:tc>
        <w:tc>
          <w:tcPr>
            <w:tcW w:w="6495" w:type="dxa"/>
            <w:tcBorders>
              <w:top w:val="single" w:sz="6" w:space="0" w:color="DFDFDF"/>
              <w:left w:val="single" w:sz="6" w:space="0" w:color="E9E9E9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0101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哲学</w:t>
            </w:r>
          </w:p>
        </w:tc>
      </w:tr>
      <w:tr w:rsidR="00077DD5" w:rsidRPr="009C1BA0" w:rsidTr="00077DD5">
        <w:tc>
          <w:tcPr>
            <w:tcW w:w="1847" w:type="dxa"/>
            <w:tcBorders>
              <w:top w:val="single" w:sz="6" w:space="0" w:color="E9E9E9"/>
              <w:left w:val="single" w:sz="6" w:space="0" w:color="DFDFDF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6495" w:type="dxa"/>
            <w:tcBorders>
              <w:top w:val="single" w:sz="6" w:space="0" w:color="E9E9E9"/>
              <w:left w:val="single" w:sz="6" w:space="0" w:color="E9E9E9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0201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理论经济学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0202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应用经济学</w:t>
            </w:r>
          </w:p>
        </w:tc>
      </w:tr>
      <w:tr w:rsidR="00077DD5" w:rsidRPr="009C1BA0" w:rsidTr="00077DD5">
        <w:tc>
          <w:tcPr>
            <w:tcW w:w="1847" w:type="dxa"/>
            <w:tcBorders>
              <w:top w:val="single" w:sz="6" w:space="0" w:color="E9E9E9"/>
              <w:left w:val="single" w:sz="6" w:space="0" w:color="DFDFDF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bCs/>
                <w:color w:val="666666"/>
                <w:kern w:val="0"/>
                <w:sz w:val="24"/>
                <w:szCs w:val="24"/>
              </w:rPr>
              <w:t>法学</w:t>
            </w:r>
          </w:p>
        </w:tc>
        <w:tc>
          <w:tcPr>
            <w:tcW w:w="6495" w:type="dxa"/>
            <w:tcBorders>
              <w:top w:val="single" w:sz="6" w:space="0" w:color="E9E9E9"/>
              <w:left w:val="single" w:sz="6" w:space="0" w:color="E9E9E9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0301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法学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lastRenderedPageBreak/>
              <w:t xml:space="preserve">0302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政治学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0303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社会学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0304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民族学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0305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马克思主义理论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0306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公安学</w:t>
            </w:r>
          </w:p>
        </w:tc>
      </w:tr>
      <w:tr w:rsidR="00077DD5" w:rsidRPr="009C1BA0" w:rsidTr="00077DD5">
        <w:tc>
          <w:tcPr>
            <w:tcW w:w="1847" w:type="dxa"/>
            <w:tcBorders>
              <w:top w:val="single" w:sz="6" w:space="0" w:color="E9E9E9"/>
              <w:left w:val="single" w:sz="6" w:space="0" w:color="DFDFDF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bCs/>
                <w:color w:val="666666"/>
                <w:kern w:val="0"/>
                <w:sz w:val="24"/>
                <w:szCs w:val="24"/>
              </w:rPr>
              <w:lastRenderedPageBreak/>
              <w:t>教育学</w:t>
            </w:r>
          </w:p>
        </w:tc>
        <w:tc>
          <w:tcPr>
            <w:tcW w:w="6495" w:type="dxa"/>
            <w:tcBorders>
              <w:top w:val="single" w:sz="6" w:space="0" w:color="E9E9E9"/>
              <w:left w:val="single" w:sz="6" w:space="0" w:color="E9E9E9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0401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教育学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0402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心理学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(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可授教育学、理学学位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)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0403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体育学</w:t>
            </w:r>
          </w:p>
        </w:tc>
      </w:tr>
      <w:tr w:rsidR="00077DD5" w:rsidRPr="009C1BA0" w:rsidTr="00077DD5">
        <w:tc>
          <w:tcPr>
            <w:tcW w:w="1847" w:type="dxa"/>
            <w:tcBorders>
              <w:top w:val="single" w:sz="6" w:space="0" w:color="E9E9E9"/>
              <w:left w:val="single" w:sz="6" w:space="0" w:color="DFDFDF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bCs/>
                <w:color w:val="666666"/>
                <w:kern w:val="0"/>
                <w:sz w:val="24"/>
                <w:szCs w:val="24"/>
              </w:rPr>
              <w:t>文学</w:t>
            </w:r>
          </w:p>
        </w:tc>
        <w:tc>
          <w:tcPr>
            <w:tcW w:w="6495" w:type="dxa"/>
            <w:tcBorders>
              <w:top w:val="single" w:sz="6" w:space="0" w:color="E9E9E9"/>
              <w:left w:val="single" w:sz="6" w:space="0" w:color="E9E9E9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0501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中国语言文学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0502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外国语言文学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0503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新闻传播学</w:t>
            </w:r>
          </w:p>
        </w:tc>
      </w:tr>
      <w:tr w:rsidR="00077DD5" w:rsidRPr="009C1BA0" w:rsidTr="00077DD5">
        <w:tc>
          <w:tcPr>
            <w:tcW w:w="1847" w:type="dxa"/>
            <w:tcBorders>
              <w:top w:val="single" w:sz="6" w:space="0" w:color="E9E9E9"/>
              <w:left w:val="single" w:sz="6" w:space="0" w:color="DFDFDF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bCs/>
                <w:color w:val="666666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6495" w:type="dxa"/>
            <w:tcBorders>
              <w:top w:val="single" w:sz="6" w:space="0" w:color="E9E9E9"/>
              <w:left w:val="single" w:sz="6" w:space="0" w:color="E9E9E9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0601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考古学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0602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中国史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0603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世界史</w:t>
            </w:r>
          </w:p>
        </w:tc>
      </w:tr>
      <w:tr w:rsidR="00077DD5" w:rsidRPr="009C1BA0" w:rsidTr="00077DD5">
        <w:tc>
          <w:tcPr>
            <w:tcW w:w="1847" w:type="dxa"/>
            <w:tcBorders>
              <w:top w:val="single" w:sz="6" w:space="0" w:color="E9E9E9"/>
              <w:left w:val="single" w:sz="6" w:space="0" w:color="DFDFDF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bCs/>
                <w:color w:val="666666"/>
                <w:kern w:val="0"/>
                <w:sz w:val="24"/>
                <w:szCs w:val="24"/>
              </w:rPr>
              <w:t>理学</w:t>
            </w:r>
          </w:p>
        </w:tc>
        <w:tc>
          <w:tcPr>
            <w:tcW w:w="6495" w:type="dxa"/>
            <w:tcBorders>
              <w:top w:val="single" w:sz="6" w:space="0" w:color="E9E9E9"/>
              <w:left w:val="single" w:sz="6" w:space="0" w:color="E9E9E9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0701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数学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0702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物理学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0703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化学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0704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天文学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0705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地理学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0706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大气科学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0707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海洋科学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0708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地球物理学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lastRenderedPageBreak/>
              <w:t xml:space="preserve">0709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地质学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0710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生物学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0711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系统科学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0712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科学技术史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(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分学科，可授理学、工学、农学、医学学位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)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0713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生态学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0714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统计学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(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可授理学、经济学学位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)</w:t>
            </w:r>
          </w:p>
        </w:tc>
      </w:tr>
      <w:tr w:rsidR="00077DD5" w:rsidRPr="009C1BA0" w:rsidTr="00077DD5">
        <w:tc>
          <w:tcPr>
            <w:tcW w:w="1847" w:type="dxa"/>
            <w:tcBorders>
              <w:top w:val="single" w:sz="6" w:space="0" w:color="E9E9E9"/>
              <w:left w:val="single" w:sz="6" w:space="0" w:color="DFDFDF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bCs/>
                <w:color w:val="666666"/>
                <w:kern w:val="0"/>
                <w:sz w:val="24"/>
                <w:szCs w:val="24"/>
              </w:rPr>
              <w:lastRenderedPageBreak/>
              <w:t>工学</w:t>
            </w:r>
          </w:p>
        </w:tc>
        <w:tc>
          <w:tcPr>
            <w:tcW w:w="6495" w:type="dxa"/>
            <w:tcBorders>
              <w:top w:val="single" w:sz="6" w:space="0" w:color="E9E9E9"/>
              <w:left w:val="single" w:sz="6" w:space="0" w:color="E9E9E9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0801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力学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(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可授工学、理学学位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)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0802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机械工程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0803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光学工程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0804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仪器科学与技术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0805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材料科学与工程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(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可授工学、理学学位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)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0806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冶金工程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0807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动力工程及工程热物理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0808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电气工程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0809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电子科学与技术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(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可授工学、理学学位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)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0810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信息与通信工程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0811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控制科学与工程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0812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计算机科学与技术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(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可授工学、理学学位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)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0813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建筑学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0814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土木工程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0815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水利工程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0816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测绘科学与技术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lastRenderedPageBreak/>
              <w:t xml:space="preserve">0817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化学工程与技术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0818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地质资源与地质工程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0819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矿业工程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0820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石油与天然气工程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0821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纺织科学与工程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0822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轻工技术与工程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0823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交通运输工程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0824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船舶与海洋工程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0825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航空宇航科学与技术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0826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兵器科学与技术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0827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核科学与技术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0828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农业工程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0829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林业工程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0830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环境科学与工程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(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可授工学、理学、农学学位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)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0831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生物医学工程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(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可授工学、理学、医学学位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)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0832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食品科学与工程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(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可授工学、农学学位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)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0833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城乡规划学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0834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风景园林学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(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可授工学、农学学位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)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0835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软件工程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0836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生物工程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0837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安全科学与工程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0838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公安技术</w:t>
            </w:r>
          </w:p>
        </w:tc>
      </w:tr>
      <w:tr w:rsidR="00077DD5" w:rsidRPr="009C1BA0" w:rsidTr="00077DD5">
        <w:tc>
          <w:tcPr>
            <w:tcW w:w="1847" w:type="dxa"/>
            <w:tcBorders>
              <w:top w:val="single" w:sz="6" w:space="0" w:color="E9E9E9"/>
              <w:left w:val="single" w:sz="6" w:space="0" w:color="DFDFDF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bCs/>
                <w:color w:val="666666"/>
                <w:kern w:val="0"/>
                <w:sz w:val="24"/>
                <w:szCs w:val="24"/>
              </w:rPr>
              <w:lastRenderedPageBreak/>
              <w:t>农学</w:t>
            </w:r>
          </w:p>
        </w:tc>
        <w:tc>
          <w:tcPr>
            <w:tcW w:w="6495" w:type="dxa"/>
            <w:tcBorders>
              <w:top w:val="single" w:sz="6" w:space="0" w:color="E9E9E9"/>
              <w:left w:val="single" w:sz="6" w:space="0" w:color="E9E9E9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0901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作物学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lastRenderedPageBreak/>
              <w:t xml:space="preserve">0902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园艺学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0903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农业资源与环境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0904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植物保护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0905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畜牧学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0906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兽医学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0907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林学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0908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水产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0909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草学</w:t>
            </w:r>
          </w:p>
        </w:tc>
      </w:tr>
      <w:tr w:rsidR="00077DD5" w:rsidRPr="009C1BA0" w:rsidTr="00077DD5">
        <w:tc>
          <w:tcPr>
            <w:tcW w:w="1847" w:type="dxa"/>
            <w:tcBorders>
              <w:top w:val="single" w:sz="6" w:space="0" w:color="E9E9E9"/>
              <w:left w:val="single" w:sz="6" w:space="0" w:color="DFDFDF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bCs/>
                <w:color w:val="666666"/>
                <w:kern w:val="0"/>
                <w:sz w:val="24"/>
                <w:szCs w:val="24"/>
              </w:rPr>
              <w:lastRenderedPageBreak/>
              <w:t>医学</w:t>
            </w:r>
          </w:p>
        </w:tc>
        <w:tc>
          <w:tcPr>
            <w:tcW w:w="6495" w:type="dxa"/>
            <w:tcBorders>
              <w:top w:val="single" w:sz="6" w:space="0" w:color="E9E9E9"/>
              <w:left w:val="single" w:sz="6" w:space="0" w:color="E9E9E9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1001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基础医学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(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可授医学、理学学位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)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1002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临床医学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1003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口腔医学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1004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公共卫生与预防医学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(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可授医学、理学学位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)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1005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中医学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1006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中西医结合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1007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药学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(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可授医学、理学学位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)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1008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中药学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(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可授医学、理学学位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)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1009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特种医学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1010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医学技术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(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可授医学、理学学位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)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1011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护理学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(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可授医学、理学学位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)</w:t>
            </w:r>
          </w:p>
        </w:tc>
      </w:tr>
      <w:tr w:rsidR="00077DD5" w:rsidRPr="009C1BA0" w:rsidTr="00077DD5">
        <w:tc>
          <w:tcPr>
            <w:tcW w:w="1847" w:type="dxa"/>
            <w:tcBorders>
              <w:top w:val="single" w:sz="6" w:space="0" w:color="E9E9E9"/>
              <w:left w:val="single" w:sz="6" w:space="0" w:color="DFDFDF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bCs/>
                <w:color w:val="666666"/>
                <w:kern w:val="0"/>
                <w:sz w:val="24"/>
                <w:szCs w:val="24"/>
              </w:rPr>
              <w:t>军事学</w:t>
            </w:r>
          </w:p>
        </w:tc>
        <w:tc>
          <w:tcPr>
            <w:tcW w:w="6495" w:type="dxa"/>
            <w:tcBorders>
              <w:top w:val="single" w:sz="6" w:space="0" w:color="E9E9E9"/>
              <w:left w:val="single" w:sz="6" w:space="0" w:color="E9E9E9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1101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军事思想及军事历史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1102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战略学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1103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战役学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1104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战术学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lastRenderedPageBreak/>
              <w:t xml:space="preserve">1105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军队指挥学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1106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军制学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1107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军队政治工作学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1108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军事后勤学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1109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军事装备学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1110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军事训练学</w:t>
            </w:r>
          </w:p>
        </w:tc>
      </w:tr>
      <w:tr w:rsidR="00077DD5" w:rsidRPr="009C1BA0" w:rsidTr="00077DD5">
        <w:tc>
          <w:tcPr>
            <w:tcW w:w="1847" w:type="dxa"/>
            <w:tcBorders>
              <w:top w:val="single" w:sz="6" w:space="0" w:color="E9E9E9"/>
              <w:left w:val="single" w:sz="6" w:space="0" w:color="DFDFDF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bCs/>
                <w:color w:val="666666"/>
                <w:kern w:val="0"/>
                <w:sz w:val="24"/>
                <w:szCs w:val="24"/>
              </w:rPr>
              <w:lastRenderedPageBreak/>
              <w:t>管理学</w:t>
            </w:r>
          </w:p>
        </w:tc>
        <w:tc>
          <w:tcPr>
            <w:tcW w:w="6495" w:type="dxa"/>
            <w:tcBorders>
              <w:top w:val="single" w:sz="6" w:space="0" w:color="E9E9E9"/>
              <w:left w:val="single" w:sz="6" w:space="0" w:color="E9E9E9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1201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管理科学与工程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(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可授管理学、工</w:t>
            </w:r>
            <w:proofErr w:type="gramStart"/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学</w:t>
            </w:r>
            <w:proofErr w:type="gramEnd"/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学位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)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1202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工商管理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1203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农林经济管理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1204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公共管理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1205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图书情报与档案管理</w:t>
            </w:r>
          </w:p>
        </w:tc>
      </w:tr>
      <w:tr w:rsidR="00077DD5" w:rsidRPr="009C1BA0" w:rsidTr="00077DD5">
        <w:tc>
          <w:tcPr>
            <w:tcW w:w="1847" w:type="dxa"/>
            <w:tcBorders>
              <w:top w:val="single" w:sz="6" w:space="0" w:color="E9E9E9"/>
              <w:left w:val="single" w:sz="6" w:space="0" w:color="DFDFDF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bCs/>
                <w:color w:val="666666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6495" w:type="dxa"/>
            <w:tcBorders>
              <w:top w:val="single" w:sz="6" w:space="0" w:color="E9E9E9"/>
              <w:left w:val="single" w:sz="6" w:space="0" w:color="E9E9E9"/>
              <w:bottom w:val="nil"/>
              <w:right w:val="nil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1301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艺术学理论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1302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音乐与舞蹈学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1303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戏剧与影视学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1304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美术学</w:t>
            </w:r>
          </w:p>
          <w:p w:rsidR="00077DD5" w:rsidRPr="009C1BA0" w:rsidRDefault="00077DD5" w:rsidP="00077DD5">
            <w:pPr>
              <w:widowControl/>
              <w:wordWrap w:val="0"/>
              <w:spacing w:line="570" w:lineRule="atLeast"/>
              <w:jc w:val="left"/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</w:pP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 xml:space="preserve">1305 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设计学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(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可授艺术学、工</w:t>
            </w:r>
            <w:proofErr w:type="gramStart"/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学</w:t>
            </w:r>
            <w:proofErr w:type="gramEnd"/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学位</w:t>
            </w:r>
            <w:r w:rsidRPr="009C1BA0">
              <w:rPr>
                <w:rFonts w:ascii="Arial" w:eastAsia="宋体" w:hAnsi="Arial" w:cs="Arial"/>
                <w:b/>
                <w:color w:val="666666"/>
                <w:kern w:val="0"/>
                <w:sz w:val="24"/>
                <w:szCs w:val="24"/>
              </w:rPr>
              <w:t>)</w:t>
            </w:r>
          </w:p>
        </w:tc>
      </w:tr>
    </w:tbl>
    <w:p w:rsidR="00DF1F0D" w:rsidRPr="009C1BA0" w:rsidRDefault="00DF1F0D">
      <w:pPr>
        <w:rPr>
          <w:b/>
          <w:sz w:val="24"/>
          <w:szCs w:val="24"/>
        </w:rPr>
      </w:pPr>
    </w:p>
    <w:sectPr w:rsidR="00DF1F0D" w:rsidRPr="009C1BA0" w:rsidSect="00077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DD5"/>
    <w:rsid w:val="00077DD5"/>
    <w:rsid w:val="000D7ADD"/>
    <w:rsid w:val="001D7791"/>
    <w:rsid w:val="00204FE5"/>
    <w:rsid w:val="00296596"/>
    <w:rsid w:val="004E5128"/>
    <w:rsid w:val="004F2666"/>
    <w:rsid w:val="005A4777"/>
    <w:rsid w:val="006B33FC"/>
    <w:rsid w:val="00895421"/>
    <w:rsid w:val="009A6517"/>
    <w:rsid w:val="009C1BA0"/>
    <w:rsid w:val="00A63AA6"/>
    <w:rsid w:val="00D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C95E93-7A50-45BC-87D1-44227A65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7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7DD5"/>
    <w:rPr>
      <w:b/>
      <w:bCs/>
    </w:rPr>
  </w:style>
  <w:style w:type="paragraph" w:styleId="a4">
    <w:name w:val="Normal (Web)"/>
    <w:basedOn w:val="a"/>
    <w:uiPriority w:val="99"/>
    <w:unhideWhenUsed/>
    <w:rsid w:val="00077D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077DD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77DD5"/>
    <w:rPr>
      <w:sz w:val="18"/>
      <w:szCs w:val="18"/>
    </w:rPr>
  </w:style>
  <w:style w:type="paragraph" w:styleId="a6">
    <w:name w:val="List Paragraph"/>
    <w:basedOn w:val="a"/>
    <w:uiPriority w:val="34"/>
    <w:qFormat/>
    <w:rsid w:val="00895421"/>
    <w:pPr>
      <w:ind w:firstLineChars="200" w:firstLine="420"/>
    </w:pPr>
  </w:style>
  <w:style w:type="paragraph" w:styleId="a7">
    <w:name w:val="Document Map"/>
    <w:basedOn w:val="a"/>
    <w:link w:val="Char0"/>
    <w:uiPriority w:val="99"/>
    <w:semiHidden/>
    <w:unhideWhenUsed/>
    <w:rsid w:val="006B33FC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7"/>
    <w:uiPriority w:val="99"/>
    <w:semiHidden/>
    <w:rsid w:val="006B33FC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KJC</cp:lastModifiedBy>
  <cp:revision>9</cp:revision>
  <cp:lastPrinted>2015-05-21T02:22:00Z</cp:lastPrinted>
  <dcterms:created xsi:type="dcterms:W3CDTF">2015-05-21T02:21:00Z</dcterms:created>
  <dcterms:modified xsi:type="dcterms:W3CDTF">2015-05-28T07:14:00Z</dcterms:modified>
</cp:coreProperties>
</file>